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0"/>
        <w:gridCol w:w="2273"/>
        <w:gridCol w:w="4834"/>
        <w:gridCol w:w="1277"/>
        <w:gridCol w:w="1387"/>
      </w:tblGrid>
      <w:tr>
        <w:trPr>
          <w:trHeight w:val="1545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780" w:right="696" w:hanging="1054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CONTRATOS MENORES 2023 3º</w:t>
            </w:r>
            <w:r>
              <w:rPr>
                <w:b/>
                <w:sz w:val="22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TRIMESTRE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47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441" w:right="429"/>
              <w:jc w:val="center"/>
              <w:rPr>
                <w:sz w:val="22"/>
              </w:rPr>
            </w:pPr>
            <w:r>
              <w:rPr>
                <w:sz w:val="22"/>
              </w:rPr>
              <w:t>CLUB NATACIÓN LAS PALMAS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4" w:right="273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0" w:right="273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4" w:type="dxa"/>
          </w:tcPr>
          <w:p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31" w:right="116" w:hanging="6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“CAMPEONATO DE ESPAÑA DE WATERPOLO CADETE FEMENINO POR CLUBES 2023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90"/>
              <w:rPr>
                <w:sz w:val="22"/>
              </w:rPr>
            </w:pPr>
            <w:r>
              <w:rPr>
                <w:sz w:val="22"/>
              </w:rPr>
              <w:t>4 DÍAS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4"/>
              <w:rPr>
                <w:sz w:val="22"/>
              </w:rPr>
            </w:pPr>
            <w:r>
              <w:rPr>
                <w:sz w:val="22"/>
              </w:rPr>
              <w:t>5.000,00 €</w:t>
            </w:r>
          </w:p>
        </w:tc>
      </w:tr>
      <w:tr>
        <w:trPr>
          <w:trHeight w:val="1547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441" w:right="431"/>
              <w:jc w:val="center"/>
              <w:rPr>
                <w:sz w:val="22"/>
              </w:rPr>
            </w:pPr>
            <w:r>
              <w:rPr>
                <w:sz w:val="22"/>
              </w:rPr>
              <w:t>CLUB VOLEIBOL JAV OLÍMPICO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5" w:right="273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1" w:right="273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4" w:type="dxa"/>
          </w:tcPr>
          <w:p>
            <w:pPr>
              <w:pStyle w:val="TableParagraph"/>
              <w:spacing w:before="141"/>
              <w:ind w:left="136" w:right="124" w:hanging="3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“BILATERAL DE VOLEIBOL FEMENINO SELECCIONES DE ESPAÑA-SUIZA PREPARATORIO PARA EL CAMPEONATO DE EUROPA 2023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89"/>
              <w:rPr>
                <w:sz w:val="22"/>
              </w:rPr>
            </w:pPr>
            <w:r>
              <w:rPr>
                <w:sz w:val="22"/>
              </w:rPr>
              <w:t>3 DÍAS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sz w:val="22"/>
              </w:rPr>
              <w:t>1.500,00 €</w:t>
            </w:r>
          </w:p>
        </w:tc>
      </w:tr>
      <w:tr>
        <w:trPr>
          <w:trHeight w:val="1547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965" w:right="108" w:hanging="1829"/>
              <w:rPr>
                <w:sz w:val="22"/>
              </w:rPr>
            </w:pPr>
            <w:r>
              <w:rPr>
                <w:sz w:val="22"/>
              </w:rPr>
              <w:t>INSTALACIONES INDUSTRIALES ININ, S.L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5" w:right="273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1" w:right="273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4" w:type="dxa"/>
          </w:tcPr>
          <w:p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41" w:right="129"/>
              <w:jc w:val="center"/>
              <w:rPr>
                <w:sz w:val="22"/>
              </w:rPr>
            </w:pPr>
            <w:r>
              <w:rPr>
                <w:sz w:val="22"/>
              </w:rPr>
              <w:t>CONTRATO MENOR PARA LA REPOSICIÓN DE LLAVES MAESTRAS, SUBMAESTRAS Y CILIDROS EN LAS INSTALACIONES DEPORTIVAS MUNICIPALES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89"/>
              <w:rPr>
                <w:sz w:val="22"/>
              </w:rPr>
            </w:pPr>
            <w:r>
              <w:rPr>
                <w:sz w:val="22"/>
              </w:rPr>
              <w:t>5 DÍAS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sz w:val="22"/>
              </w:rPr>
              <w:t>1.665,28 €</w:t>
            </w:r>
          </w:p>
        </w:tc>
      </w:tr>
      <w:tr>
        <w:trPr>
          <w:trHeight w:val="1547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441" w:right="427"/>
              <w:jc w:val="center"/>
              <w:rPr>
                <w:sz w:val="22"/>
              </w:rPr>
            </w:pPr>
            <w:r>
              <w:rPr>
                <w:sz w:val="22"/>
              </w:rPr>
              <w:t>HATOBITO, S.L.U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5" w:right="273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1" w:right="273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4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140" w:right="129"/>
              <w:jc w:val="center"/>
              <w:rPr>
                <w:sz w:val="22"/>
              </w:rPr>
            </w:pPr>
            <w:r>
              <w:rPr>
                <w:sz w:val="22"/>
              </w:rPr>
              <w:t>CONTRATO MENOR POR LA ASISTENCIA DE ANTONI BOU MENA A UN EVENTO DEPORTIVO SOLIDARIO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89"/>
              <w:rPr>
                <w:sz w:val="22"/>
              </w:rPr>
            </w:pPr>
            <w:r>
              <w:rPr>
                <w:sz w:val="22"/>
              </w:rPr>
              <w:t>5 DÍAS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11.090,00 €</w:t>
            </w:r>
          </w:p>
        </w:tc>
      </w:tr>
    </w:tbl>
    <w:p>
      <w:pPr>
        <w:spacing w:after="0"/>
        <w:rPr>
          <w:sz w:val="22"/>
        </w:rPr>
        <w:sectPr>
          <w:headerReference w:type="default" r:id="rId5"/>
          <w:type w:val="continuous"/>
          <w:pgSz w:w="16840" w:h="11910" w:orient="landscape"/>
          <w:pgMar w:header="199" w:top="1840" w:bottom="280" w:left="1300" w:right="1260"/>
        </w:sectPr>
      </w:pPr>
    </w:p>
    <w:p>
      <w:pPr>
        <w:pStyle w:val="BodyText"/>
        <w:rPr>
          <w:rFonts w:ascii="Times New Roman"/>
          <w:b w:val="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0"/>
        <w:gridCol w:w="2273"/>
        <w:gridCol w:w="4834"/>
        <w:gridCol w:w="1277"/>
        <w:gridCol w:w="1387"/>
      </w:tblGrid>
      <w:tr>
        <w:trPr>
          <w:trHeight w:val="1547" w:hRule="atLeast"/>
        </w:trPr>
        <w:tc>
          <w:tcPr>
            <w:tcW w:w="4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sz w:val="22"/>
              </w:rPr>
              <w:t>AUDIOVISUALES CANARIAS 2000, S.L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5" w:right="273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1" w:right="273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4" w:type="dxa"/>
          </w:tcPr>
          <w:p>
            <w:pPr>
              <w:pStyle w:val="TableParagraph"/>
              <w:spacing w:before="141"/>
              <w:ind w:left="191" w:right="178"/>
              <w:jc w:val="center"/>
              <w:rPr>
                <w:sz w:val="22"/>
              </w:rPr>
            </w:pPr>
            <w:r>
              <w:rPr>
                <w:sz w:val="22"/>
              </w:rPr>
              <w:t>CONTRATO MENOR POR UN SERVCIO EN EL ACTO DE PRESENTACIÓN DE LA SUPERCOPA LF ENDESA 2023, CELEBRADO EN LAS CASAS CONSISTORIALES-PLAZA SANTA ANA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364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z w:val="22"/>
              </w:rPr>
              <w:t>754,59 €</w:t>
            </w:r>
          </w:p>
        </w:tc>
      </w:tr>
    </w:tbl>
    <w:sectPr>
      <w:pgSz w:w="16840" w:h="11910" w:orient="landscape"/>
      <w:pgMar w:header="199" w:footer="0" w:top="1840" w:bottom="28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1468800">
          <wp:simplePos x="0" y="0"/>
          <wp:positionH relativeFrom="page">
            <wp:posOffset>899160</wp:posOffset>
          </wp:positionH>
          <wp:positionV relativeFrom="page">
            <wp:posOffset>126365</wp:posOffset>
          </wp:positionV>
          <wp:extent cx="1383257" cy="53000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257" cy="530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69824">
          <wp:simplePos x="0" y="0"/>
          <wp:positionH relativeFrom="page">
            <wp:posOffset>2370933</wp:posOffset>
          </wp:positionH>
          <wp:positionV relativeFrom="page">
            <wp:posOffset>188777</wp:posOffset>
          </wp:positionV>
          <wp:extent cx="1707087" cy="477791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07087" cy="477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56.178104pt;width:158.8pt;height:9.8pt;mso-position-horizontal-relative:page;mso-position-vertical-relative:page;z-index:-25184563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003399"/>
                    <w:sz w:val="14"/>
                  </w:rPr>
                  <w:t>UNIDAD</w:t>
                </w:r>
                <w:r>
                  <w:rPr>
                    <w:b/>
                    <w:color w:val="003399"/>
                    <w:spacing w:val="-13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TÉCNICA</w:t>
                </w:r>
                <w:r>
                  <w:rPr>
                    <w:b/>
                    <w:color w:val="003399"/>
                    <w:spacing w:val="-12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DE</w:t>
                </w:r>
                <w:r>
                  <w:rPr>
                    <w:b/>
                    <w:color w:val="003399"/>
                    <w:spacing w:val="-12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ASUNTOS</w:t>
                </w:r>
                <w:r>
                  <w:rPr>
                    <w:b/>
                    <w:color w:val="003399"/>
                    <w:spacing w:val="-12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ECONÓMICOS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00003pt;margin-top:73.318970pt;width:297.75pt;height:20.25pt;mso-position-horizontal-relative:page;mso-position-vertical-relative:page;z-index:-25184460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/>
                  <w:t>Ref.: MSO</w:t>
                </w:r>
              </w:p>
              <w:p>
                <w:pPr>
                  <w:pStyle w:val="BodyText"/>
                  <w:spacing w:before="1"/>
                  <w:ind w:left="20"/>
                </w:pPr>
                <w:r>
                  <w:rPr/>
                  <w:t>Expediente: Relación de contratos menores, por trimestres, del ejercicio 2023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Eloy García Armas</dc:creator>
  <dcterms:created xsi:type="dcterms:W3CDTF">2025-07-02T18:39:54Z</dcterms:created>
  <dcterms:modified xsi:type="dcterms:W3CDTF">2025-07-02T18:39:54Z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2025-07-02T00:00:00Z</vt:filetime>
  </property>
</Properties>
</file>